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F62E4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F62E4">
        <w:rPr>
          <w:rFonts w:ascii="Times New Roman" w:hAnsi="Times New Roman"/>
          <w:noProof/>
        </w:rPr>
        <w:t>313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F62E4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F62E4">
        <w:rPr>
          <w:b/>
          <w:i/>
          <w:color w:val="000000"/>
          <w:sz w:val="22"/>
          <w:szCs w:val="22"/>
        </w:rPr>
        <w:t>Строительство КЛ-0,4 кВ от РУ-0,4 кВ ТП-6/0,4 кВ № 94 с. Мамонтово, РЩ-0,4кВ, ПС 35 кВ № 34 Васютино, в т. ч. ПИР, МО, г.о. Богородский, с. Мамонтово, 50:16:0401001:2214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F62E4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F62E4">
        <w:rPr>
          <w:rFonts w:ascii="Times New Roman" w:hAnsi="Times New Roman" w:cs="Times New Roman"/>
          <w:b/>
          <w:snapToGrid w:val="0"/>
        </w:rPr>
        <w:t>Строительство КЛ-0,4 кВ от РУ-0,4 кВ ТП-6/0,4 кВ № 94 с. Мамонтово, РЩ-0,4кВ, ПС 35 кВ № 34 Васютино, в т. ч. ПИР, МО, г.о. Богородский, с. Мамонтово, 50:16:0401001:2214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F62E4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F62E4">
        <w:rPr>
          <w:rFonts w:ascii="Times New Roman" w:hAnsi="Times New Roman" w:cs="Times New Roman"/>
          <w:b/>
        </w:rPr>
        <w:t>131281,4184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F62E4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F62E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F62E4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F62E4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2E4" w:rsidRDefault="005F62E4" w:rsidP="0018059F">
      <w:pPr>
        <w:spacing w:after="0" w:line="240" w:lineRule="auto"/>
      </w:pPr>
      <w:r>
        <w:separator/>
      </w:r>
    </w:p>
  </w:endnote>
  <w:endnote w:type="continuationSeparator" w:id="0">
    <w:p w:rsidR="005F62E4" w:rsidRDefault="005F62E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F62E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2E4" w:rsidRDefault="005F62E4" w:rsidP="0018059F">
      <w:pPr>
        <w:spacing w:after="0" w:line="240" w:lineRule="auto"/>
      </w:pPr>
      <w:r>
        <w:separator/>
      </w:r>
    </w:p>
  </w:footnote>
  <w:footnote w:type="continuationSeparator" w:id="0">
    <w:p w:rsidR="005F62E4" w:rsidRDefault="005F62E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5F62E4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F6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F6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